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F44437" w:rsidRPr="00426E5B" w:rsidTr="004B7CFC">
        <w:trPr>
          <w:jc w:val="center"/>
        </w:trPr>
        <w:tc>
          <w:tcPr>
            <w:tcW w:w="2685" w:type="dxa"/>
            <w:shd w:val="clear" w:color="auto" w:fill="85A545"/>
            <w:vAlign w:val="center"/>
          </w:tcPr>
          <w:p w:rsidR="00F44437" w:rsidRPr="00940137" w:rsidRDefault="00F44437" w:rsidP="004B7CFC">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F44437" w:rsidRPr="00940137" w:rsidRDefault="00F44437" w:rsidP="004B7CFC">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F44437" w:rsidRPr="00940137" w:rsidRDefault="00F44437" w:rsidP="004B7CFC">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F44437" w:rsidRPr="00940137" w:rsidRDefault="00F44437" w:rsidP="004B7CFC">
            <w:pPr>
              <w:bidi w:val="0"/>
              <w:jc w:val="center"/>
              <w:rPr>
                <w:b/>
                <w:bCs/>
                <w:sz w:val="28"/>
                <w:szCs w:val="28"/>
                <w:lang w:bidi="ar-JO"/>
              </w:rPr>
            </w:pPr>
            <w:r w:rsidRPr="00940137">
              <w:rPr>
                <w:b/>
                <w:bCs/>
                <w:sz w:val="28"/>
                <w:szCs w:val="28"/>
                <w:lang w:bidi="ar-JO"/>
              </w:rPr>
              <w:t>Course Title</w:t>
            </w:r>
          </w:p>
        </w:tc>
      </w:tr>
      <w:tr w:rsidR="00F44437" w:rsidRPr="00426E5B" w:rsidTr="004B7CFC">
        <w:trPr>
          <w:jc w:val="center"/>
        </w:trPr>
        <w:tc>
          <w:tcPr>
            <w:tcW w:w="2685" w:type="dxa"/>
            <w:shd w:val="clear" w:color="auto" w:fill="BBD18F"/>
            <w:vAlign w:val="center"/>
          </w:tcPr>
          <w:p w:rsidR="00F44437" w:rsidRDefault="00F44437" w:rsidP="004B7CFC">
            <w:pPr>
              <w:bidi w:val="0"/>
              <w:jc w:val="center"/>
              <w:rPr>
                <w:b/>
                <w:bCs/>
                <w:sz w:val="28"/>
                <w:szCs w:val="28"/>
                <w:lang w:bidi="ar-JO"/>
              </w:rPr>
            </w:pPr>
            <w:r>
              <w:rPr>
                <w:b/>
                <w:bCs/>
                <w:sz w:val="28"/>
                <w:szCs w:val="28"/>
                <w:lang w:bidi="ar-JO"/>
              </w:rPr>
              <w:t>0801332</w:t>
            </w:r>
          </w:p>
          <w:p w:rsidR="00F44437" w:rsidRPr="00940137" w:rsidRDefault="00F44437" w:rsidP="004B7CFC">
            <w:pPr>
              <w:bidi w:val="0"/>
              <w:jc w:val="center"/>
              <w:rPr>
                <w:b/>
                <w:bCs/>
                <w:sz w:val="28"/>
                <w:szCs w:val="28"/>
                <w:lang w:bidi="ar-JO"/>
              </w:rPr>
            </w:pPr>
            <w:r>
              <w:rPr>
                <w:b/>
                <w:bCs/>
                <w:sz w:val="28"/>
                <w:szCs w:val="28"/>
                <w:lang w:bidi="ar-JO"/>
              </w:rPr>
              <w:t>Syn. 0801471</w:t>
            </w:r>
          </w:p>
        </w:tc>
        <w:tc>
          <w:tcPr>
            <w:tcW w:w="2075" w:type="dxa"/>
            <w:shd w:val="clear" w:color="auto" w:fill="BBD18F"/>
            <w:vAlign w:val="center"/>
          </w:tcPr>
          <w:p w:rsidR="00F44437" w:rsidRPr="00940137" w:rsidRDefault="00F44437" w:rsidP="004B7CFC">
            <w:pPr>
              <w:bidi w:val="0"/>
              <w:jc w:val="center"/>
              <w:rPr>
                <w:b/>
                <w:bCs/>
                <w:sz w:val="28"/>
                <w:szCs w:val="28"/>
                <w:lang w:bidi="ar-JO"/>
              </w:rPr>
            </w:pPr>
            <w:r>
              <w:rPr>
                <w:b/>
                <w:bCs/>
                <w:sz w:val="28"/>
                <w:szCs w:val="28"/>
                <w:lang w:bidi="ar-JO"/>
              </w:rPr>
              <w:t>3</w:t>
            </w:r>
          </w:p>
        </w:tc>
        <w:tc>
          <w:tcPr>
            <w:tcW w:w="2268" w:type="dxa"/>
            <w:shd w:val="clear" w:color="auto" w:fill="BBD18F"/>
            <w:vAlign w:val="center"/>
          </w:tcPr>
          <w:p w:rsidR="00F44437" w:rsidRPr="00940137" w:rsidRDefault="00F44437" w:rsidP="004B7CFC">
            <w:pPr>
              <w:bidi w:val="0"/>
              <w:jc w:val="center"/>
              <w:rPr>
                <w:b/>
                <w:bCs/>
                <w:sz w:val="28"/>
                <w:szCs w:val="28"/>
                <w:lang w:bidi="ar-JO"/>
              </w:rPr>
            </w:pPr>
            <w:r>
              <w:rPr>
                <w:b/>
                <w:bCs/>
                <w:sz w:val="28"/>
                <w:szCs w:val="28"/>
                <w:lang w:bidi="ar-JO"/>
              </w:rPr>
              <w:t>0801472</w:t>
            </w:r>
          </w:p>
        </w:tc>
        <w:tc>
          <w:tcPr>
            <w:tcW w:w="4377" w:type="dxa"/>
            <w:shd w:val="clear" w:color="auto" w:fill="BBD18F"/>
            <w:vAlign w:val="center"/>
          </w:tcPr>
          <w:p w:rsidR="00F44437" w:rsidRPr="00487A4E" w:rsidRDefault="00F44437" w:rsidP="004B7CFC">
            <w:pPr>
              <w:autoSpaceDE w:val="0"/>
              <w:autoSpaceDN w:val="0"/>
              <w:bidi w:val="0"/>
              <w:adjustRightInd w:val="0"/>
              <w:jc w:val="center"/>
              <w:rPr>
                <w:rFonts w:eastAsia="Calibri"/>
                <w:b/>
                <w:bCs/>
                <w:sz w:val="28"/>
                <w:szCs w:val="28"/>
              </w:rPr>
            </w:pPr>
            <w:bookmarkStart w:id="0" w:name="_GoBack"/>
            <w:r w:rsidRPr="00790220">
              <w:rPr>
                <w:rFonts w:eastAsia="Calibri"/>
                <w:b/>
                <w:bCs/>
                <w:sz w:val="28"/>
                <w:szCs w:val="28"/>
              </w:rPr>
              <w:t>Mental Health Nursing</w:t>
            </w:r>
            <w:r>
              <w:rPr>
                <w:rFonts w:eastAsia="Calibri"/>
                <w:b/>
                <w:bCs/>
                <w:sz w:val="28"/>
                <w:szCs w:val="28"/>
              </w:rPr>
              <w:t xml:space="preserve"> - Clinical</w:t>
            </w:r>
            <w:bookmarkEnd w:id="0"/>
          </w:p>
        </w:tc>
      </w:tr>
      <w:tr w:rsidR="00F44437" w:rsidRPr="00426E5B" w:rsidTr="004B7CFC">
        <w:trPr>
          <w:jc w:val="center"/>
        </w:trPr>
        <w:tc>
          <w:tcPr>
            <w:tcW w:w="11405" w:type="dxa"/>
            <w:gridSpan w:val="4"/>
            <w:shd w:val="clear" w:color="auto" w:fill="EAF1DD" w:themeFill="accent3" w:themeFillTint="33"/>
          </w:tcPr>
          <w:p w:rsidR="00F44437" w:rsidRPr="00426E5B" w:rsidRDefault="00F44437" w:rsidP="004B7CFC">
            <w:pPr>
              <w:bidi w:val="0"/>
              <w:jc w:val="center"/>
              <w:rPr>
                <w:b/>
                <w:bCs/>
                <w:sz w:val="28"/>
                <w:szCs w:val="28"/>
                <w:lang w:bidi="ar-JO"/>
              </w:rPr>
            </w:pPr>
            <w:r>
              <w:rPr>
                <w:b/>
                <w:bCs/>
                <w:sz w:val="28"/>
                <w:szCs w:val="28"/>
                <w:lang w:bidi="ar-JO"/>
              </w:rPr>
              <w:t>Course Description</w:t>
            </w:r>
          </w:p>
          <w:p w:rsidR="00F44437" w:rsidRPr="00790220" w:rsidRDefault="00F44437" w:rsidP="004B7CFC">
            <w:pPr>
              <w:bidi w:val="0"/>
              <w:rPr>
                <w:sz w:val="28"/>
                <w:szCs w:val="28"/>
                <w:rtl/>
                <w:lang w:bidi="ar-JO"/>
              </w:rPr>
            </w:pPr>
            <w:r w:rsidRPr="009B0B74">
              <w:rPr>
                <w:lang w:bidi="ar-JO"/>
              </w:rPr>
              <w:t>This course is designed to apply the theoretical perspectives of mental health nursing in practice settings. It is concurrent with the theory course of Psychiatric and Mental Health Nursing. Advanced concepts of communication, use of self, group, and milieu are used to define nurses' roles with clients and agencies where mental health is practiced. In addition, the course focuses on helping students to acquire skills in communicating with mentally ill patients, use therapeutic methods in interacting, interviewing, and assessing the patient and also work with psychiatric team in different treatment modalities. It prepares the students to work with acute and chronic cases, also inpatient and outpatient setting. Moreover, it will provide nursing students with the opportunity to implement the theoretical background in the practice setting, and in simulation situations designed by the course facilitator in labs.</w:t>
            </w:r>
          </w:p>
        </w:tc>
      </w:tr>
    </w:tbl>
    <w:p w:rsidR="0029384C" w:rsidRPr="00F44437" w:rsidRDefault="0029384C"/>
    <w:sectPr w:rsidR="0029384C" w:rsidRPr="00F444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37"/>
    <w:rsid w:val="0029384C"/>
    <w:rsid w:val="00F44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3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3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2021-06-15T18:21:00Z</dcterms:created>
  <dcterms:modified xsi:type="dcterms:W3CDTF">2021-06-15T18:21:00Z</dcterms:modified>
</cp:coreProperties>
</file>