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1405" w:type="dxa"/>
        <w:jc w:val="center"/>
        <w:tblLook w:val="04A0" w:firstRow="1" w:lastRow="0" w:firstColumn="1" w:lastColumn="0" w:noHBand="0" w:noVBand="1"/>
      </w:tblPr>
      <w:tblGrid>
        <w:gridCol w:w="2685"/>
        <w:gridCol w:w="2075"/>
        <w:gridCol w:w="2268"/>
        <w:gridCol w:w="4377"/>
      </w:tblGrid>
      <w:tr w:rsidR="00EF6B3A" w:rsidRPr="00426E5B" w:rsidTr="004B7CFC">
        <w:trPr>
          <w:jc w:val="center"/>
        </w:trPr>
        <w:tc>
          <w:tcPr>
            <w:tcW w:w="2685" w:type="dxa"/>
            <w:shd w:val="clear" w:color="auto" w:fill="85A545"/>
            <w:vAlign w:val="center"/>
          </w:tcPr>
          <w:p w:rsidR="00EF6B3A" w:rsidRPr="00940137" w:rsidRDefault="00EF6B3A" w:rsidP="004B7CFC">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EF6B3A" w:rsidRPr="00940137" w:rsidRDefault="00EF6B3A" w:rsidP="004B7CFC">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EF6B3A" w:rsidRPr="00940137" w:rsidRDefault="00EF6B3A" w:rsidP="004B7CFC">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EF6B3A" w:rsidRPr="00940137" w:rsidRDefault="00EF6B3A" w:rsidP="004B7CFC">
            <w:pPr>
              <w:bidi w:val="0"/>
              <w:jc w:val="center"/>
              <w:rPr>
                <w:b/>
                <w:bCs/>
                <w:sz w:val="28"/>
                <w:szCs w:val="28"/>
                <w:lang w:bidi="ar-JO"/>
              </w:rPr>
            </w:pPr>
            <w:r w:rsidRPr="00940137">
              <w:rPr>
                <w:b/>
                <w:bCs/>
                <w:sz w:val="28"/>
                <w:szCs w:val="28"/>
                <w:lang w:bidi="ar-JO"/>
              </w:rPr>
              <w:t>Course Title</w:t>
            </w:r>
          </w:p>
        </w:tc>
      </w:tr>
      <w:tr w:rsidR="00EF6B3A" w:rsidRPr="00426E5B" w:rsidTr="004B7CFC">
        <w:trPr>
          <w:jc w:val="center"/>
        </w:trPr>
        <w:tc>
          <w:tcPr>
            <w:tcW w:w="2685" w:type="dxa"/>
            <w:shd w:val="clear" w:color="auto" w:fill="BBD18F"/>
            <w:vAlign w:val="center"/>
          </w:tcPr>
          <w:p w:rsidR="00EF6B3A" w:rsidRPr="00940137" w:rsidRDefault="00EF6B3A" w:rsidP="004B7CFC">
            <w:pPr>
              <w:bidi w:val="0"/>
              <w:jc w:val="center"/>
              <w:rPr>
                <w:b/>
                <w:bCs/>
                <w:sz w:val="28"/>
                <w:szCs w:val="28"/>
                <w:lang w:bidi="ar-JO"/>
              </w:rPr>
            </w:pPr>
            <w:r>
              <w:rPr>
                <w:b/>
                <w:bCs/>
                <w:sz w:val="28"/>
                <w:szCs w:val="28"/>
                <w:lang w:bidi="ar-JO"/>
              </w:rPr>
              <w:t>Syn. 0801461</w:t>
            </w:r>
          </w:p>
        </w:tc>
        <w:tc>
          <w:tcPr>
            <w:tcW w:w="2075" w:type="dxa"/>
            <w:shd w:val="clear" w:color="auto" w:fill="BBD18F"/>
            <w:vAlign w:val="center"/>
          </w:tcPr>
          <w:p w:rsidR="00EF6B3A" w:rsidRPr="00940137" w:rsidRDefault="00EF6B3A" w:rsidP="004B7CFC">
            <w:pPr>
              <w:bidi w:val="0"/>
              <w:jc w:val="center"/>
              <w:rPr>
                <w:b/>
                <w:bCs/>
                <w:sz w:val="28"/>
                <w:szCs w:val="28"/>
                <w:lang w:bidi="ar-JO"/>
              </w:rPr>
            </w:pPr>
            <w:r>
              <w:rPr>
                <w:b/>
                <w:bCs/>
                <w:sz w:val="28"/>
                <w:szCs w:val="28"/>
                <w:lang w:bidi="ar-JO"/>
              </w:rPr>
              <w:t>3</w:t>
            </w:r>
          </w:p>
        </w:tc>
        <w:tc>
          <w:tcPr>
            <w:tcW w:w="2268" w:type="dxa"/>
            <w:shd w:val="clear" w:color="auto" w:fill="BBD18F"/>
            <w:vAlign w:val="center"/>
          </w:tcPr>
          <w:p w:rsidR="00EF6B3A" w:rsidRPr="00940137" w:rsidRDefault="00EF6B3A" w:rsidP="004B7CFC">
            <w:pPr>
              <w:bidi w:val="0"/>
              <w:jc w:val="center"/>
              <w:rPr>
                <w:b/>
                <w:bCs/>
                <w:sz w:val="28"/>
                <w:szCs w:val="28"/>
                <w:lang w:bidi="ar-JO"/>
              </w:rPr>
            </w:pPr>
            <w:r>
              <w:rPr>
                <w:b/>
                <w:bCs/>
                <w:sz w:val="28"/>
                <w:szCs w:val="28"/>
                <w:lang w:bidi="ar-JO"/>
              </w:rPr>
              <w:t>0801462</w:t>
            </w:r>
          </w:p>
        </w:tc>
        <w:tc>
          <w:tcPr>
            <w:tcW w:w="4377" w:type="dxa"/>
            <w:shd w:val="clear" w:color="auto" w:fill="BBD18F"/>
            <w:vAlign w:val="center"/>
          </w:tcPr>
          <w:p w:rsidR="00EF6B3A" w:rsidRPr="00487A4E" w:rsidRDefault="00EF6B3A" w:rsidP="004B7CFC">
            <w:pPr>
              <w:autoSpaceDE w:val="0"/>
              <w:autoSpaceDN w:val="0"/>
              <w:bidi w:val="0"/>
              <w:adjustRightInd w:val="0"/>
              <w:jc w:val="center"/>
              <w:rPr>
                <w:rFonts w:eastAsia="Calibri"/>
                <w:b/>
                <w:bCs/>
                <w:sz w:val="28"/>
                <w:szCs w:val="28"/>
              </w:rPr>
            </w:pPr>
            <w:bookmarkStart w:id="0" w:name="_GoBack"/>
            <w:r>
              <w:rPr>
                <w:rFonts w:eastAsia="Calibri"/>
                <w:b/>
                <w:bCs/>
                <w:sz w:val="28"/>
                <w:szCs w:val="28"/>
              </w:rPr>
              <w:t xml:space="preserve">Community </w:t>
            </w:r>
            <w:r w:rsidRPr="00487A4E">
              <w:rPr>
                <w:rFonts w:eastAsia="Calibri"/>
                <w:b/>
                <w:bCs/>
                <w:sz w:val="28"/>
                <w:szCs w:val="28"/>
              </w:rPr>
              <w:t>Health Nursing</w:t>
            </w:r>
            <w:r>
              <w:rPr>
                <w:rFonts w:eastAsia="Calibri"/>
                <w:b/>
                <w:bCs/>
                <w:sz w:val="28"/>
                <w:szCs w:val="28"/>
              </w:rPr>
              <w:t>-Clinical</w:t>
            </w:r>
            <w:bookmarkEnd w:id="0"/>
          </w:p>
        </w:tc>
      </w:tr>
      <w:tr w:rsidR="00EF6B3A" w:rsidRPr="00426E5B" w:rsidTr="004B7CFC">
        <w:trPr>
          <w:jc w:val="center"/>
        </w:trPr>
        <w:tc>
          <w:tcPr>
            <w:tcW w:w="11405" w:type="dxa"/>
            <w:gridSpan w:val="4"/>
            <w:shd w:val="clear" w:color="auto" w:fill="EAF1DD" w:themeFill="accent3" w:themeFillTint="33"/>
          </w:tcPr>
          <w:p w:rsidR="00EF6B3A" w:rsidRPr="00426E5B" w:rsidRDefault="00EF6B3A" w:rsidP="004B7CFC">
            <w:pPr>
              <w:bidi w:val="0"/>
              <w:jc w:val="center"/>
              <w:rPr>
                <w:b/>
                <w:bCs/>
                <w:sz w:val="28"/>
                <w:szCs w:val="28"/>
                <w:lang w:bidi="ar-JO"/>
              </w:rPr>
            </w:pPr>
            <w:r>
              <w:rPr>
                <w:b/>
                <w:bCs/>
                <w:sz w:val="28"/>
                <w:szCs w:val="28"/>
                <w:lang w:bidi="ar-JO"/>
              </w:rPr>
              <w:t>Course Description</w:t>
            </w:r>
          </w:p>
          <w:p w:rsidR="00EF6B3A" w:rsidRPr="00790220" w:rsidRDefault="00EF6B3A" w:rsidP="004B7CFC">
            <w:pPr>
              <w:bidi w:val="0"/>
              <w:rPr>
                <w:sz w:val="28"/>
                <w:szCs w:val="28"/>
                <w:rtl/>
                <w:lang w:bidi="ar-JO"/>
              </w:rPr>
            </w:pPr>
            <w:r w:rsidRPr="00790220">
              <w:rPr>
                <w:lang w:bidi="ar-JO"/>
              </w:rPr>
              <w:t>The Clinical Community Health Nursing course is designed to orient nursing students to the local, national, and international community nursing disciplines, principles and gain a broad perspective of Community Health Nursing (CHN) at the three levels of care (i.e. individual, family, and community). Emphasis will be placed on health status and health care needs of Jordanian population, to develop strategies for health promotion, and illness prevention. Furthermore, the course provides students with opportunities for comprehensive practice in different community health nursing settings under academic supervision, based on a context of primary health care and current models of health promotion.</w:t>
            </w:r>
          </w:p>
        </w:tc>
      </w:tr>
    </w:tbl>
    <w:p w:rsidR="0029384C" w:rsidRPr="00EF6B3A" w:rsidRDefault="0029384C"/>
    <w:sectPr w:rsidR="0029384C" w:rsidRPr="00EF6B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3A"/>
    <w:rsid w:val="0029384C"/>
    <w:rsid w:val="00EF6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B3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B3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2021-06-15T18:19:00Z</dcterms:created>
  <dcterms:modified xsi:type="dcterms:W3CDTF">2021-06-15T18:20:00Z</dcterms:modified>
</cp:coreProperties>
</file>