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1405" w:type="dxa"/>
        <w:jc w:val="center"/>
        <w:tblLook w:val="04A0" w:firstRow="1" w:lastRow="0" w:firstColumn="1" w:lastColumn="0" w:noHBand="0" w:noVBand="1"/>
      </w:tblPr>
      <w:tblGrid>
        <w:gridCol w:w="2685"/>
        <w:gridCol w:w="2075"/>
        <w:gridCol w:w="2268"/>
        <w:gridCol w:w="4377"/>
      </w:tblGrid>
      <w:tr w:rsidR="00E56797" w:rsidRPr="00426E5B" w:rsidTr="004B7CFC">
        <w:trPr>
          <w:jc w:val="center"/>
        </w:trPr>
        <w:tc>
          <w:tcPr>
            <w:tcW w:w="2685" w:type="dxa"/>
            <w:shd w:val="clear" w:color="auto" w:fill="85A545"/>
            <w:vAlign w:val="center"/>
          </w:tcPr>
          <w:p w:rsidR="00E56797" w:rsidRPr="00940137" w:rsidRDefault="00E56797" w:rsidP="004B7CFC">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E56797" w:rsidRPr="00940137" w:rsidRDefault="00E56797" w:rsidP="004B7CFC">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E56797" w:rsidRPr="00940137" w:rsidRDefault="00E56797" w:rsidP="004B7CFC">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E56797" w:rsidRPr="00940137" w:rsidRDefault="00E56797" w:rsidP="004B7CFC">
            <w:pPr>
              <w:bidi w:val="0"/>
              <w:jc w:val="center"/>
              <w:rPr>
                <w:b/>
                <w:bCs/>
                <w:sz w:val="28"/>
                <w:szCs w:val="28"/>
                <w:lang w:bidi="ar-JO"/>
              </w:rPr>
            </w:pPr>
            <w:r w:rsidRPr="00940137">
              <w:rPr>
                <w:b/>
                <w:bCs/>
                <w:sz w:val="28"/>
                <w:szCs w:val="28"/>
                <w:lang w:bidi="ar-JO"/>
              </w:rPr>
              <w:t>Course Title</w:t>
            </w:r>
          </w:p>
        </w:tc>
      </w:tr>
      <w:tr w:rsidR="00E56797" w:rsidRPr="00426E5B" w:rsidTr="004B7CFC">
        <w:trPr>
          <w:jc w:val="center"/>
        </w:trPr>
        <w:tc>
          <w:tcPr>
            <w:tcW w:w="2685" w:type="dxa"/>
            <w:shd w:val="clear" w:color="auto" w:fill="BBD18F"/>
            <w:vAlign w:val="center"/>
          </w:tcPr>
          <w:p w:rsidR="00E56797" w:rsidRPr="00940137" w:rsidRDefault="00E56797" w:rsidP="004B7CFC">
            <w:pPr>
              <w:bidi w:val="0"/>
              <w:jc w:val="center"/>
              <w:rPr>
                <w:b/>
                <w:bCs/>
                <w:sz w:val="28"/>
                <w:szCs w:val="28"/>
                <w:lang w:bidi="ar-JO"/>
              </w:rPr>
            </w:pPr>
            <w:r>
              <w:rPr>
                <w:b/>
                <w:bCs/>
                <w:sz w:val="28"/>
                <w:szCs w:val="28"/>
                <w:lang w:bidi="ar-JO"/>
              </w:rPr>
              <w:t>0801286 + 0801223</w:t>
            </w:r>
          </w:p>
        </w:tc>
        <w:tc>
          <w:tcPr>
            <w:tcW w:w="2075" w:type="dxa"/>
            <w:shd w:val="clear" w:color="auto" w:fill="BBD18F"/>
            <w:vAlign w:val="center"/>
          </w:tcPr>
          <w:p w:rsidR="00E56797" w:rsidRPr="00940137" w:rsidRDefault="00E56797" w:rsidP="004B7CFC">
            <w:pPr>
              <w:bidi w:val="0"/>
              <w:jc w:val="center"/>
              <w:rPr>
                <w:b/>
                <w:bCs/>
                <w:sz w:val="28"/>
                <w:szCs w:val="28"/>
                <w:lang w:bidi="ar-JO"/>
              </w:rPr>
            </w:pPr>
            <w:r>
              <w:rPr>
                <w:b/>
                <w:bCs/>
                <w:sz w:val="28"/>
                <w:szCs w:val="28"/>
                <w:lang w:bidi="ar-JO"/>
              </w:rPr>
              <w:t>3</w:t>
            </w:r>
          </w:p>
        </w:tc>
        <w:tc>
          <w:tcPr>
            <w:tcW w:w="2268" w:type="dxa"/>
            <w:shd w:val="clear" w:color="auto" w:fill="BBD18F"/>
            <w:vAlign w:val="center"/>
          </w:tcPr>
          <w:p w:rsidR="00E56797" w:rsidRPr="00940137" w:rsidRDefault="00E56797" w:rsidP="004B7CFC">
            <w:pPr>
              <w:bidi w:val="0"/>
              <w:jc w:val="center"/>
              <w:rPr>
                <w:b/>
                <w:bCs/>
                <w:sz w:val="28"/>
                <w:szCs w:val="28"/>
                <w:lang w:bidi="ar-JO"/>
              </w:rPr>
            </w:pPr>
            <w:r>
              <w:rPr>
                <w:b/>
                <w:bCs/>
                <w:sz w:val="28"/>
                <w:szCs w:val="28"/>
                <w:lang w:bidi="ar-JO"/>
              </w:rPr>
              <w:t>0801381</w:t>
            </w:r>
          </w:p>
        </w:tc>
        <w:tc>
          <w:tcPr>
            <w:tcW w:w="4377" w:type="dxa"/>
            <w:shd w:val="clear" w:color="auto" w:fill="BBD18F"/>
            <w:vAlign w:val="center"/>
          </w:tcPr>
          <w:p w:rsidR="00E56797" w:rsidRPr="00467416" w:rsidRDefault="00E56797" w:rsidP="004B7CFC">
            <w:pPr>
              <w:autoSpaceDE w:val="0"/>
              <w:autoSpaceDN w:val="0"/>
              <w:bidi w:val="0"/>
              <w:adjustRightInd w:val="0"/>
              <w:jc w:val="center"/>
              <w:rPr>
                <w:rFonts w:eastAsia="Calibri"/>
                <w:b/>
                <w:bCs/>
                <w:sz w:val="28"/>
                <w:szCs w:val="28"/>
              </w:rPr>
            </w:pPr>
            <w:bookmarkStart w:id="0" w:name="_GoBack"/>
            <w:r>
              <w:rPr>
                <w:rFonts w:eastAsia="Calibri"/>
                <w:b/>
                <w:bCs/>
                <w:sz w:val="28"/>
                <w:szCs w:val="28"/>
              </w:rPr>
              <w:t>Research M</w:t>
            </w:r>
            <w:r w:rsidRPr="00E27E5A">
              <w:rPr>
                <w:rFonts w:eastAsia="Calibri"/>
                <w:b/>
                <w:bCs/>
                <w:sz w:val="28"/>
                <w:szCs w:val="28"/>
              </w:rPr>
              <w:t>ethods</w:t>
            </w:r>
            <w:bookmarkEnd w:id="0"/>
          </w:p>
        </w:tc>
      </w:tr>
      <w:tr w:rsidR="00E56797" w:rsidRPr="00426E5B" w:rsidTr="004B7CFC">
        <w:trPr>
          <w:jc w:val="center"/>
        </w:trPr>
        <w:tc>
          <w:tcPr>
            <w:tcW w:w="11405" w:type="dxa"/>
            <w:gridSpan w:val="4"/>
            <w:shd w:val="clear" w:color="auto" w:fill="EAF1DD" w:themeFill="accent3" w:themeFillTint="33"/>
          </w:tcPr>
          <w:p w:rsidR="00E56797" w:rsidRPr="00426E5B" w:rsidRDefault="00E56797" w:rsidP="004B7CFC">
            <w:pPr>
              <w:bidi w:val="0"/>
              <w:jc w:val="center"/>
              <w:rPr>
                <w:b/>
                <w:bCs/>
                <w:sz w:val="28"/>
                <w:szCs w:val="28"/>
                <w:lang w:bidi="ar-JO"/>
              </w:rPr>
            </w:pPr>
            <w:r>
              <w:rPr>
                <w:b/>
                <w:bCs/>
                <w:sz w:val="28"/>
                <w:szCs w:val="28"/>
                <w:lang w:bidi="ar-JO"/>
              </w:rPr>
              <w:t>Course Description</w:t>
            </w:r>
          </w:p>
          <w:p w:rsidR="00E56797" w:rsidRPr="00E27E5A" w:rsidRDefault="00E56797" w:rsidP="004B7CFC">
            <w:pPr>
              <w:bidi w:val="0"/>
              <w:rPr>
                <w:sz w:val="28"/>
                <w:szCs w:val="28"/>
                <w:rtl/>
                <w:lang w:bidi="ar-JO"/>
              </w:rPr>
            </w:pPr>
            <w:r w:rsidRPr="009B0B74">
              <w:rPr>
                <w:lang w:bidi="ar-JO"/>
              </w:rPr>
              <w:t>This course is designed to offer senior undergraduate nursing students (i.e. third to fourth year) with teaching learning experiences that help them to value the importance of research in promoting nursing profession and improve patients’ care. This course introduces the learner to the basic concepts in nursing research and its purposes. It is considered an overview of research steps. It is mainly provides an introduction to research proposal writing and helps students gain analytical ability to critically evaluate and research reports, and use research findings in practice.</w:t>
            </w:r>
          </w:p>
        </w:tc>
      </w:tr>
    </w:tbl>
    <w:p w:rsidR="0029384C" w:rsidRPr="00E56797" w:rsidRDefault="0029384C"/>
    <w:sectPr w:rsidR="0029384C" w:rsidRPr="00E567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797"/>
    <w:rsid w:val="0029384C"/>
    <w:rsid w:val="00E567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79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79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2021-06-15T18:28:00Z</dcterms:created>
  <dcterms:modified xsi:type="dcterms:W3CDTF">2021-06-15T18:29:00Z</dcterms:modified>
</cp:coreProperties>
</file>