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64A" w:rsidRDefault="000D064A" w:rsidP="000D064A">
      <w:pPr>
        <w:pStyle w:val="BodyText"/>
        <w:spacing w:line="18" w:lineRule="atLeast"/>
        <w:jc w:val="lowKashida"/>
        <w:rPr>
          <w:b/>
          <w:bCs/>
        </w:rPr>
      </w:pPr>
    </w:p>
    <w:p w:rsidR="000D064A" w:rsidRDefault="000D064A" w:rsidP="000D064A">
      <w:pPr>
        <w:pStyle w:val="BodyText"/>
        <w:spacing w:line="18" w:lineRule="atLeast"/>
        <w:jc w:val="lowKashida"/>
        <w:rPr>
          <w:b/>
          <w:bCs/>
        </w:rPr>
      </w:pPr>
    </w:p>
    <w:p w:rsidR="000D064A" w:rsidRDefault="000D064A" w:rsidP="000D064A">
      <w:pPr>
        <w:pStyle w:val="BodyText"/>
        <w:spacing w:line="18" w:lineRule="atLeast"/>
        <w:jc w:val="lowKashida"/>
        <w:rPr>
          <w:b/>
          <w:bCs/>
        </w:rPr>
      </w:pPr>
    </w:p>
    <w:tbl>
      <w:tblPr>
        <w:tblW w:w="0" w:type="auto"/>
        <w:jc w:val="center"/>
        <w:tblLook w:val="04A0" w:firstRow="1" w:lastRow="0" w:firstColumn="1" w:lastColumn="0" w:noHBand="0" w:noVBand="1"/>
      </w:tblPr>
      <w:tblGrid>
        <w:gridCol w:w="1237"/>
        <w:gridCol w:w="5205"/>
        <w:gridCol w:w="1864"/>
      </w:tblGrid>
      <w:tr w:rsidR="000D064A" w:rsidRPr="000D064A" w:rsidTr="00321999">
        <w:trPr>
          <w:jc w:val="center"/>
        </w:trPr>
        <w:tc>
          <w:tcPr>
            <w:tcW w:w="1242" w:type="dxa"/>
            <w:shd w:val="clear" w:color="auto" w:fill="8496B0" w:themeFill="text2" w:themeFillTint="99"/>
          </w:tcPr>
          <w:p w:rsidR="000D064A" w:rsidRPr="000D064A" w:rsidRDefault="000D064A" w:rsidP="00B525BB">
            <w:pPr>
              <w:spacing w:after="0" w:line="240" w:lineRule="auto"/>
              <w:jc w:val="lowKashida"/>
              <w:rPr>
                <w:rFonts w:asciiTheme="majorBidi" w:eastAsia="Times New Roman" w:hAnsiTheme="majorBidi" w:cstheme="majorBidi"/>
                <w:color w:val="FFFFFF" w:themeColor="background1"/>
                <w:sz w:val="28"/>
                <w:szCs w:val="28"/>
                <w:rtl/>
                <w:lang w:bidi="ar-JO"/>
              </w:rPr>
            </w:pPr>
            <w:r w:rsidRPr="000D064A">
              <w:rPr>
                <w:rFonts w:ascii="Times New Roman" w:eastAsia="Times New Roman" w:hAnsi="Times New Roman" w:cs="Times New Roman"/>
                <w:b/>
                <w:bCs/>
                <w:color w:val="FFFFFF" w:themeColor="background1"/>
                <w:sz w:val="28"/>
                <w:szCs w:val="28"/>
                <w:lang w:bidi="ar-JO"/>
              </w:rPr>
              <w:t>04043</w:t>
            </w:r>
            <w:r w:rsidR="00B525BB">
              <w:rPr>
                <w:rFonts w:ascii="Times New Roman" w:eastAsia="Times New Roman" w:hAnsi="Times New Roman" w:cs="Times New Roman"/>
                <w:b/>
                <w:bCs/>
                <w:color w:val="FFFFFF" w:themeColor="background1"/>
                <w:sz w:val="28"/>
                <w:szCs w:val="28"/>
                <w:lang w:bidi="ar-JO"/>
              </w:rPr>
              <w:t>63</w:t>
            </w:r>
            <w:bookmarkStart w:id="0" w:name="_GoBack"/>
            <w:bookmarkEnd w:id="0"/>
          </w:p>
        </w:tc>
        <w:tc>
          <w:tcPr>
            <w:tcW w:w="5670" w:type="dxa"/>
            <w:shd w:val="clear" w:color="auto" w:fill="8496B0" w:themeFill="text2" w:themeFillTint="99"/>
          </w:tcPr>
          <w:p w:rsidR="000D064A" w:rsidRPr="000D064A" w:rsidRDefault="000D064A" w:rsidP="000D064A">
            <w:pPr>
              <w:spacing w:after="0" w:line="240" w:lineRule="auto"/>
              <w:jc w:val="lowKashida"/>
              <w:rPr>
                <w:rFonts w:asciiTheme="majorBidi" w:eastAsia="Times New Roman" w:hAnsiTheme="majorBidi" w:cstheme="majorBidi"/>
                <w:color w:val="FFFFFF" w:themeColor="background1"/>
                <w:sz w:val="28"/>
                <w:szCs w:val="28"/>
                <w:rtl/>
                <w:lang w:bidi="ar-JO"/>
              </w:rPr>
            </w:pPr>
            <w:r w:rsidRPr="000D064A">
              <w:rPr>
                <w:rFonts w:ascii="Times New Roman" w:eastAsia="Times New Roman" w:hAnsi="Times New Roman" w:cs="Times New Roman" w:hint="cs"/>
                <w:b/>
                <w:bCs/>
                <w:color w:val="FFFFFF" w:themeColor="background1"/>
                <w:sz w:val="28"/>
                <w:szCs w:val="28"/>
                <w:rtl/>
                <w:lang w:bidi="ar-JO"/>
              </w:rPr>
              <w:t xml:space="preserve">                    </w:t>
            </w:r>
            <w:r w:rsidRPr="000D064A">
              <w:rPr>
                <w:b/>
                <w:bCs/>
                <w:color w:val="FFFFFF" w:themeColor="background1"/>
              </w:rPr>
              <w:t>Commercial Banks</w:t>
            </w:r>
          </w:p>
        </w:tc>
        <w:tc>
          <w:tcPr>
            <w:tcW w:w="1944" w:type="dxa"/>
            <w:shd w:val="clear" w:color="auto" w:fill="8496B0" w:themeFill="text2" w:themeFillTint="99"/>
          </w:tcPr>
          <w:p w:rsidR="000D064A" w:rsidRPr="000D064A" w:rsidRDefault="000D064A" w:rsidP="000D064A">
            <w:pPr>
              <w:spacing w:after="0" w:line="240" w:lineRule="auto"/>
              <w:rPr>
                <w:rFonts w:ascii="Times New Roman" w:eastAsia="Times New Roman" w:hAnsi="Times New Roman" w:cs="Times New Roman"/>
                <w:b/>
                <w:bCs/>
                <w:color w:val="FFFFFF" w:themeColor="background1"/>
                <w:sz w:val="28"/>
                <w:szCs w:val="28"/>
                <w:rtl/>
                <w:lang w:bidi="ar-JO"/>
              </w:rPr>
            </w:pPr>
            <w:r w:rsidRPr="000D064A">
              <w:rPr>
                <w:rFonts w:ascii="Times New Roman" w:eastAsia="Times New Roman" w:hAnsi="Times New Roman" w:cs="Times New Roman"/>
                <w:b/>
                <w:bCs/>
                <w:color w:val="FFFFFF" w:themeColor="background1"/>
                <w:sz w:val="28"/>
                <w:szCs w:val="28"/>
                <w:lang w:bidi="ar-JO"/>
              </w:rPr>
              <w:t>0404211</w:t>
            </w:r>
          </w:p>
        </w:tc>
      </w:tr>
    </w:tbl>
    <w:p w:rsidR="000D064A" w:rsidRDefault="000D064A" w:rsidP="000D064A">
      <w:pPr>
        <w:pStyle w:val="BodyText"/>
        <w:spacing w:line="18" w:lineRule="atLeast"/>
        <w:jc w:val="lowKashida"/>
        <w:rPr>
          <w:b/>
          <w:bCs/>
        </w:rPr>
      </w:pPr>
    </w:p>
    <w:p w:rsidR="000D064A" w:rsidRDefault="000D064A" w:rsidP="000D064A">
      <w:pPr>
        <w:pStyle w:val="BodyText"/>
        <w:spacing w:line="18" w:lineRule="atLeast"/>
        <w:jc w:val="lowKashida"/>
        <w:rPr>
          <w:lang w:bidi="ar-JO"/>
        </w:rPr>
      </w:pPr>
      <w:r>
        <w:rPr>
          <w:lang w:bidi="ar-JO"/>
        </w:rPr>
        <w:t>This course focuses on commercial banks and its services. It shows resources of finance and its ratio importance to these resources and its using also it explain specialized between commercial banks. It shows it's important in economic and relation with center bank. It explains ways of measure gaps between resources and using of these resources. It shows ways to protect to protect bank from interest rate changing risk. It supports student with practically operation in financial table's analysis, the banking capital adequacy and Basel accord.</w:t>
      </w:r>
    </w:p>
    <w:p w:rsidR="00142133" w:rsidRPr="000D064A" w:rsidRDefault="00142133">
      <w:pPr>
        <w:rPr>
          <w:lang w:bidi="ar-JO"/>
        </w:rPr>
      </w:pPr>
    </w:p>
    <w:sectPr w:rsidR="00142133" w:rsidRPr="000D064A" w:rsidSect="004961D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64A"/>
    <w:rsid w:val="000D064A"/>
    <w:rsid w:val="00142133"/>
    <w:rsid w:val="004961D2"/>
    <w:rsid w:val="00B525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3B9AB-5495-4521-8ABE-0FCF248F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D064A"/>
    <w:pPr>
      <w:widowControl w:val="0"/>
      <w:bidi w:val="0"/>
      <w:spacing w:after="0" w:line="240" w:lineRule="auto"/>
      <w:ind w:left="465"/>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0D064A"/>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financedept</dc:creator>
  <cp:keywords/>
  <dc:description/>
  <cp:lastModifiedBy>financedept</cp:lastModifiedBy>
  <cp:revision>2</cp:revision>
  <dcterms:created xsi:type="dcterms:W3CDTF">2021-02-07T12:28:00Z</dcterms:created>
  <dcterms:modified xsi:type="dcterms:W3CDTF">2021-02-07T12:32:00Z</dcterms:modified>
</cp:coreProperties>
</file>