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-132" w:type="dxa"/>
        <w:tblLayout w:type="fixed"/>
        <w:tblLook w:val="04A0" w:firstRow="1" w:lastRow="0" w:firstColumn="1" w:lastColumn="0" w:noHBand="0" w:noVBand="1"/>
      </w:tblPr>
      <w:tblGrid>
        <w:gridCol w:w="1618"/>
        <w:gridCol w:w="4943"/>
        <w:gridCol w:w="2052"/>
      </w:tblGrid>
      <w:tr w:rsidR="00A44477" w:rsidRPr="002A3B1D" w:rsidTr="000F6956">
        <w:tc>
          <w:tcPr>
            <w:tcW w:w="1618" w:type="dxa"/>
            <w:shd w:val="clear" w:color="auto" w:fill="548DD4"/>
          </w:tcPr>
          <w:p w:rsidR="00A44477" w:rsidRPr="006F0BD5" w:rsidRDefault="00A44477" w:rsidP="00876ED9">
            <w:pPr>
              <w:tabs>
                <w:tab w:val="right" w:pos="4796"/>
              </w:tabs>
              <w:jc w:val="center"/>
              <w:rPr>
                <w:rFonts w:cs="Simplified Arabic"/>
                <w:b/>
                <w:bCs/>
                <w:color w:val="FFFFFF"/>
                <w:sz w:val="28"/>
                <w:szCs w:val="28"/>
                <w:rtl/>
              </w:rPr>
            </w:pPr>
            <w:r w:rsidRPr="006F0BD5">
              <w:rPr>
                <w:rFonts w:cs="Simplified Arabic"/>
                <w:b/>
                <w:bCs/>
                <w:color w:val="FFFFFF"/>
                <w:sz w:val="28"/>
                <w:szCs w:val="28"/>
                <w:rtl/>
              </w:rPr>
              <w:t>0404</w:t>
            </w:r>
            <w:r w:rsidR="00876ED9">
              <w:rPr>
                <w:rFonts w:cs="Simplified Arabic" w:hint="cs"/>
                <w:b/>
                <w:bCs/>
                <w:color w:val="FFFFFF"/>
                <w:sz w:val="28"/>
                <w:szCs w:val="28"/>
                <w:rtl/>
              </w:rPr>
              <w:t>211</w:t>
            </w:r>
          </w:p>
        </w:tc>
        <w:tc>
          <w:tcPr>
            <w:tcW w:w="4943" w:type="dxa"/>
            <w:shd w:val="clear" w:color="auto" w:fill="548DD4"/>
          </w:tcPr>
          <w:p w:rsidR="00A44477" w:rsidRPr="006F0BD5" w:rsidRDefault="000F6956" w:rsidP="007A7DFB">
            <w:pPr>
              <w:tabs>
                <w:tab w:val="right" w:pos="4796"/>
              </w:tabs>
              <w:jc w:val="center"/>
              <w:rPr>
                <w:rFonts w:cs="Simplified Arabic"/>
                <w:b/>
                <w:bCs/>
                <w:color w:val="FFFFFF"/>
                <w:sz w:val="28"/>
                <w:szCs w:val="28"/>
                <w:rtl/>
              </w:rPr>
            </w:pPr>
            <w:r w:rsidRPr="000F6956">
              <w:rPr>
                <w:rFonts w:cs="Simplified Arabic"/>
                <w:b/>
                <w:bCs/>
                <w:color w:val="FFFFFF"/>
                <w:sz w:val="28"/>
                <w:szCs w:val="28"/>
              </w:rPr>
              <w:t>Financial Institutions Accounting</w:t>
            </w:r>
          </w:p>
        </w:tc>
        <w:tc>
          <w:tcPr>
            <w:tcW w:w="2052" w:type="dxa"/>
            <w:shd w:val="clear" w:color="auto" w:fill="548DD4"/>
          </w:tcPr>
          <w:p w:rsidR="00A44477" w:rsidRPr="006F0BD5" w:rsidRDefault="00A44477" w:rsidP="00876ED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color w:val="FFFFFF"/>
                <w:sz w:val="28"/>
                <w:szCs w:val="28"/>
                <w:lang w:bidi="ar-JO"/>
              </w:rPr>
            </w:pPr>
            <w:r w:rsidRPr="006F0BD5">
              <w:rPr>
                <w:color w:val="FFFFFF"/>
                <w:sz w:val="28"/>
                <w:szCs w:val="28"/>
                <w:rtl/>
              </w:rPr>
              <w:t>0404</w:t>
            </w:r>
            <w:r w:rsidR="00876ED9">
              <w:rPr>
                <w:rFonts w:hint="cs"/>
                <w:color w:val="FFFFFF"/>
                <w:sz w:val="28"/>
                <w:szCs w:val="28"/>
                <w:rtl/>
              </w:rPr>
              <w:t>310</w:t>
            </w:r>
            <w:r w:rsidR="000F6956">
              <w:rPr>
                <w:rFonts w:hint="cs"/>
                <w:color w:val="FFFFFF"/>
                <w:sz w:val="28"/>
                <w:szCs w:val="28"/>
                <w:rtl/>
              </w:rPr>
              <w:t xml:space="preserve"> </w:t>
            </w:r>
            <w:r w:rsidR="000F6956">
              <w:rPr>
                <w:rFonts w:ascii="Simplified Arabic" w:hAnsi="Simplified Arabic" w:cs="Simplified Arabic" w:hint="cs"/>
                <w:b/>
                <w:bCs/>
                <w:color w:val="FFFFFF"/>
                <w:sz w:val="28"/>
                <w:szCs w:val="28"/>
                <w:rtl/>
                <w:lang w:bidi="ar-JO"/>
              </w:rPr>
              <w:t xml:space="preserve">  </w:t>
            </w:r>
          </w:p>
        </w:tc>
      </w:tr>
    </w:tbl>
    <w:p w:rsidR="000F6956" w:rsidRDefault="000F6956" w:rsidP="00876ED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JO"/>
        </w:rPr>
      </w:pPr>
    </w:p>
    <w:p w:rsidR="00876ED9" w:rsidRPr="00876ED9" w:rsidRDefault="00876ED9" w:rsidP="000F695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JO"/>
        </w:rPr>
      </w:pPr>
      <w:bookmarkStart w:id="0" w:name="_GoBack"/>
      <w:bookmarkEnd w:id="0"/>
      <w:r w:rsidRPr="00876ED9">
        <w:rPr>
          <w:rFonts w:ascii="Times New Roman" w:eastAsia="Times New Roman" w:hAnsi="Times New Roman" w:cs="Times New Roman"/>
          <w:b/>
          <w:bCs/>
          <w:sz w:val="24"/>
          <w:szCs w:val="24"/>
          <w:lang w:bidi="ar-JO"/>
        </w:rPr>
        <w:t>The article deals with the topics of microfinance, which are related to the sector in the economic sectors. It deals with finance and Islamic and non-Islamic financing institutions locally and internationally, taking into consideration the satisfaction of the needs of individuals, companies and government on a long-term basis.</w:t>
      </w:r>
    </w:p>
    <w:p w:rsidR="00A44477" w:rsidRPr="00876ED9" w:rsidRDefault="00A44477">
      <w:pPr>
        <w:rPr>
          <w:lang w:bidi="ar-JO"/>
        </w:rPr>
      </w:pPr>
    </w:p>
    <w:sectPr w:rsidR="00A44477" w:rsidRPr="00876ED9" w:rsidSect="00480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4477"/>
    <w:rsid w:val="000E5C68"/>
    <w:rsid w:val="000F6956"/>
    <w:rsid w:val="00480AD4"/>
    <w:rsid w:val="00876ED9"/>
    <w:rsid w:val="00A4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5C18C4-85CF-409E-AF9F-07C7FF94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A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444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JO"/>
    </w:rPr>
  </w:style>
  <w:style w:type="character" w:customStyle="1" w:styleId="BodyTextChar">
    <w:name w:val="Body Text Char"/>
    <w:basedOn w:val="DefaultParagraphFont"/>
    <w:link w:val="BodyText"/>
    <w:uiPriority w:val="99"/>
    <w:rsid w:val="00A44477"/>
    <w:rPr>
      <w:rFonts w:ascii="Times New Roman" w:eastAsia="Times New Roman" w:hAnsi="Times New Roman" w:cs="Times New Roman"/>
      <w:color w:val="000000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financedept</dc:creator>
  <cp:lastModifiedBy>financedept</cp:lastModifiedBy>
  <cp:revision>4</cp:revision>
  <dcterms:created xsi:type="dcterms:W3CDTF">2016-12-29T09:25:00Z</dcterms:created>
  <dcterms:modified xsi:type="dcterms:W3CDTF">2021-02-07T12:48:00Z</dcterms:modified>
</cp:coreProperties>
</file>