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3AF" w:rsidRDefault="00D573AF">
      <w:pPr>
        <w:rPr>
          <w:rFonts w:hint="cs"/>
          <w:rtl/>
          <w:lang w:bidi="ar-JO"/>
        </w:rPr>
      </w:pPr>
    </w:p>
    <w:p w:rsidR="000053C5" w:rsidRPr="000053C5" w:rsidRDefault="000053C5" w:rsidP="000053C5">
      <w:pPr>
        <w:jc w:val="center"/>
        <w:rPr>
          <w:b/>
          <w:bCs/>
          <w:rtl/>
        </w:rPr>
      </w:pPr>
      <w:r w:rsidRPr="000053C5">
        <w:rPr>
          <w:rFonts w:ascii="Times New Roman" w:eastAsia="Calibri" w:hAnsi="Times New Roman" w:cs="Simplified Arabic"/>
          <w:b/>
          <w:bCs/>
          <w:sz w:val="28"/>
          <w:szCs w:val="28"/>
          <w:rtl/>
          <w:lang w:bidi="ar-JO"/>
        </w:rPr>
        <w:t>الثقافة الإسلامية وقضايا العصر</w:t>
      </w:r>
    </w:p>
    <w:p w:rsidR="000053C5" w:rsidRPr="000053C5" w:rsidRDefault="000053C5" w:rsidP="000053C5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  <w:lang w:val="en-GB" w:bidi="ar-JO"/>
        </w:rPr>
      </w:pPr>
    </w:p>
    <w:tbl>
      <w:tblPr>
        <w:bidiVisual/>
        <w:tblW w:w="91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281"/>
        <w:gridCol w:w="1903"/>
        <w:gridCol w:w="2538"/>
      </w:tblGrid>
      <w:tr w:rsidR="000053C5" w:rsidRPr="000053C5" w:rsidTr="00B052C4">
        <w:tc>
          <w:tcPr>
            <w:tcW w:w="1440" w:type="dxa"/>
            <w:shd w:val="clear" w:color="auto" w:fill="FABF8F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 w:rsidRPr="000053C5">
              <w:rPr>
                <w:rFonts w:ascii="Times New Roman" w:eastAsia="Calibri" w:hAnsi="Times New Roman" w:cs="Simplified Arabic"/>
                <w:sz w:val="28"/>
                <w:szCs w:val="28"/>
                <w:rtl/>
                <w:lang w:bidi="ar-JO"/>
              </w:rPr>
              <w:t>رقم المادة</w:t>
            </w:r>
          </w:p>
        </w:tc>
        <w:tc>
          <w:tcPr>
            <w:tcW w:w="3281" w:type="dxa"/>
            <w:shd w:val="clear" w:color="auto" w:fill="FABF8F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 w:rsidRPr="000053C5">
              <w:rPr>
                <w:rFonts w:ascii="Times New Roman" w:eastAsia="Calibri" w:hAnsi="Times New Roman" w:cs="Simplified Arabic"/>
                <w:sz w:val="28"/>
                <w:szCs w:val="28"/>
                <w:rtl/>
                <w:lang w:bidi="ar-JO"/>
              </w:rPr>
              <w:t>اسم المادة</w:t>
            </w:r>
          </w:p>
        </w:tc>
        <w:tc>
          <w:tcPr>
            <w:tcW w:w="1903" w:type="dxa"/>
            <w:shd w:val="clear" w:color="auto" w:fill="FABF8F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 w:rsidRPr="000053C5">
              <w:rPr>
                <w:rFonts w:ascii="Times New Roman" w:eastAsia="Calibri" w:hAnsi="Times New Roman" w:cs="Simplified Arabic"/>
                <w:sz w:val="28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2538" w:type="dxa"/>
            <w:shd w:val="clear" w:color="auto" w:fill="FABF8F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 w:rsidRPr="000053C5">
              <w:rPr>
                <w:rFonts w:ascii="Times New Roman" w:eastAsia="Calibri" w:hAnsi="Times New Roman" w:cs="Simplified Arabic"/>
                <w:sz w:val="28"/>
                <w:szCs w:val="28"/>
                <w:rtl/>
                <w:lang w:bidi="ar-JO"/>
              </w:rPr>
              <w:t>المتطلب السابق</w:t>
            </w:r>
          </w:p>
        </w:tc>
      </w:tr>
      <w:tr w:rsidR="000053C5" w:rsidRPr="000053C5" w:rsidTr="00B052C4">
        <w:tc>
          <w:tcPr>
            <w:tcW w:w="1440" w:type="dxa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0200111</w:t>
            </w:r>
          </w:p>
        </w:tc>
        <w:tc>
          <w:tcPr>
            <w:tcW w:w="3281" w:type="dxa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 w:rsidRPr="000053C5">
              <w:rPr>
                <w:rFonts w:ascii="Times New Roman" w:eastAsia="Calibri" w:hAnsi="Times New Roman" w:cs="Simplified Arabic"/>
                <w:sz w:val="28"/>
                <w:szCs w:val="28"/>
                <w:rtl/>
                <w:lang w:bidi="ar-JO"/>
              </w:rPr>
              <w:t>الثقافة الإسلامية وقضايا العصر</w:t>
            </w:r>
          </w:p>
        </w:tc>
        <w:tc>
          <w:tcPr>
            <w:tcW w:w="1903" w:type="dxa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 w:rsidRPr="000053C5">
              <w:rPr>
                <w:rFonts w:ascii="Times New Roman" w:eastAsia="Calibri" w:hAnsi="Times New Roman" w:cs="Simplified Arabic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2538" w:type="dxa"/>
          </w:tcPr>
          <w:p w:rsidR="000053C5" w:rsidRPr="000053C5" w:rsidRDefault="000053C5" w:rsidP="000053C5">
            <w:pPr>
              <w:spacing w:after="0" w:line="240" w:lineRule="auto"/>
              <w:jc w:val="center"/>
              <w:rPr>
                <w:rFonts w:ascii="Times New Roman" w:eastAsia="Calibri" w:hAnsi="Times New Roman" w:cs="Simplified Arabic"/>
                <w:sz w:val="28"/>
                <w:szCs w:val="28"/>
                <w:lang w:bidi="ar-JO"/>
              </w:rPr>
            </w:pPr>
            <w:r w:rsidRPr="000053C5">
              <w:rPr>
                <w:rFonts w:ascii="Times New Roman" w:eastAsia="Calibri" w:hAnsi="Times New Roman" w:cs="Simplified Arabic"/>
                <w:sz w:val="28"/>
                <w:szCs w:val="28"/>
                <w:rtl/>
                <w:lang w:bidi="ar-JO"/>
              </w:rPr>
              <w:t>-----------</w:t>
            </w:r>
          </w:p>
        </w:tc>
      </w:tr>
    </w:tbl>
    <w:p w:rsidR="000053C5" w:rsidRDefault="000053C5" w:rsidP="000053C5">
      <w:pPr>
        <w:spacing w:after="0" w:line="240" w:lineRule="auto"/>
        <w:rPr>
          <w:rFonts w:ascii="Times New Roman" w:eastAsia="Calibri" w:hAnsi="Times New Roman" w:cs="Simplified Arabic"/>
          <w:sz w:val="28"/>
          <w:szCs w:val="28"/>
          <w:rtl/>
          <w:lang w:bidi="ar-JO"/>
        </w:rPr>
      </w:pPr>
    </w:p>
    <w:p w:rsidR="000053C5" w:rsidRPr="000053C5" w:rsidRDefault="000053C5" w:rsidP="006C3865">
      <w:pPr>
        <w:spacing w:after="0" w:line="240" w:lineRule="auto"/>
        <w:ind w:firstLine="720"/>
        <w:jc w:val="both"/>
        <w:rPr>
          <w:rFonts w:ascii="Times New Roman" w:eastAsia="Calibri" w:hAnsi="Times New Roman" w:cs="Simplified Arabic"/>
          <w:sz w:val="28"/>
          <w:szCs w:val="28"/>
          <w:rtl/>
          <w:lang w:bidi="ar-JO"/>
        </w:rPr>
      </w:pP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تهدف هذه المادة إلى إعطاء الطالب فكرة عن الثقافة الإسلامية، وطبعه بطابعها باعتبارها شخصية الأمة وهويتها، وتتضمن المباحث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الآتية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:  (مدخل إلى الثقافة،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>تعريف الثقا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ف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ة،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الفرق بين الثقافة وكل من العلم،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الحضارة،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>المدنية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،</w:t>
      </w:r>
      <w:bookmarkStart w:id="0" w:name="_GoBack"/>
      <w:bookmarkEnd w:id="0"/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وظيفة الثقافة،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التغيير الثقافي،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أصول الثقافة الإسلامية ومصادرها، وخصائصها، ودراسة بعض القضايا الثقافية كالإسلام والمرأة،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الجهاد،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 xml:space="preserve">القومية، </w:t>
      </w:r>
      <w:r w:rsidR="006C3865">
        <w:rPr>
          <w:rFonts w:ascii="Times New Roman" w:eastAsia="Calibri" w:hAnsi="Times New Roman" w:cs="Simplified Arabic" w:hint="cs"/>
          <w:sz w:val="28"/>
          <w:szCs w:val="28"/>
          <w:rtl/>
          <w:lang w:bidi="ar-JO"/>
        </w:rPr>
        <w:t>و</w:t>
      </w:r>
      <w:r w:rsidR="006C386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>التحرر الفكري</w:t>
      </w:r>
      <w:r w:rsidRPr="000053C5">
        <w:rPr>
          <w:rFonts w:ascii="Times New Roman" w:eastAsia="Calibri" w:hAnsi="Times New Roman" w:cs="Simplified Arabic"/>
          <w:sz w:val="28"/>
          <w:szCs w:val="28"/>
          <w:rtl/>
          <w:lang w:bidi="ar-JO"/>
        </w:rPr>
        <w:t>.</w:t>
      </w:r>
    </w:p>
    <w:p w:rsidR="000053C5" w:rsidRDefault="000053C5">
      <w:pPr>
        <w:rPr>
          <w:lang w:bidi="ar-JO"/>
        </w:rPr>
      </w:pPr>
    </w:p>
    <w:sectPr w:rsidR="000053C5" w:rsidSect="00E058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55"/>
    <w:rsid w:val="000053C5"/>
    <w:rsid w:val="00171E55"/>
    <w:rsid w:val="006C3865"/>
    <w:rsid w:val="00A416B3"/>
    <w:rsid w:val="00D573AF"/>
    <w:rsid w:val="00E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97979C-8F21-4213-92B1-4A803B4D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4053</dc:creator>
  <cp:keywords/>
  <dc:description/>
  <cp:lastModifiedBy>4053</cp:lastModifiedBy>
  <cp:revision>3</cp:revision>
  <dcterms:created xsi:type="dcterms:W3CDTF">2017-10-02T06:21:00Z</dcterms:created>
  <dcterms:modified xsi:type="dcterms:W3CDTF">2017-10-04T08:00:00Z</dcterms:modified>
</cp:coreProperties>
</file>