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32" w:rsidRPr="00CF6B32" w:rsidRDefault="00CF6B32" w:rsidP="00CF6B32">
      <w:pPr>
        <w:numPr>
          <w:ilvl w:val="0"/>
          <w:numId w:val="1"/>
        </w:numPr>
        <w:tabs>
          <w:tab w:val="clear" w:pos="720"/>
        </w:tabs>
        <w:spacing w:after="0" w:line="240" w:lineRule="auto"/>
        <w:ind w:left="386" w:hanging="694"/>
        <w:rPr>
          <w:rFonts w:hint="cs"/>
          <w:b/>
          <w:bCs/>
          <w:sz w:val="28"/>
          <w:szCs w:val="28"/>
          <w:rtl/>
          <w:lang w:bidi="ar-JO"/>
        </w:rPr>
      </w:pPr>
      <w:r>
        <w:rPr>
          <w:rFonts w:hint="cs"/>
          <w:b/>
          <w:bCs/>
          <w:sz w:val="28"/>
          <w:szCs w:val="28"/>
          <w:rtl/>
          <w:lang w:bidi="ar-JO"/>
        </w:rPr>
        <w:t>ادارة ائتمان :</w:t>
      </w:r>
    </w:p>
    <w:p w:rsidR="00000000" w:rsidRDefault="00CF6B32" w:rsidP="00CF6B32">
      <w:pPr>
        <w:rPr>
          <w:rFonts w:hint="cs"/>
          <w:sz w:val="28"/>
          <w:szCs w:val="28"/>
          <w:rtl/>
          <w:lang w:bidi="ar-JO"/>
        </w:rPr>
      </w:pPr>
      <w:r w:rsidRPr="00CF6B32">
        <w:rPr>
          <w:rFonts w:hint="cs"/>
          <w:b/>
          <w:bCs/>
          <w:sz w:val="28"/>
          <w:szCs w:val="28"/>
          <w:rtl/>
          <w:lang w:bidi="ar-JO"/>
        </w:rPr>
        <w:t>تتناول المادة موضوعات الائتمان المصرفي من حيث نشأته وتطوره وأنواعه وكيفية قيام البنوك التجارية بمنح الائتمان والسياسة المعتمدة لهذا الغرض والعناصر الواجب اعتمادها عند تقديم التسهيلات الائتمانية وخصوصاً فيما يتعلق بالملائمة بين السيولة والربحية والمخاطرة وتتناول المادة الأزمات العالمية المرتبطة بالائتمان وأسبابها مما يؤدي إلى توسيع المعرفة العلمية للطلبة</w:t>
      </w:r>
      <w:r>
        <w:rPr>
          <w:rFonts w:hint="cs"/>
          <w:b/>
          <w:bCs/>
          <w:sz w:val="28"/>
          <w:szCs w:val="28"/>
          <w:rtl/>
          <w:lang w:bidi="ar-JO"/>
        </w:rPr>
        <w:t xml:space="preserve"> ..</w:t>
      </w:r>
    </w:p>
    <w:p w:rsidR="00CF6B32" w:rsidRDefault="00CF6B32" w:rsidP="00CF6B32">
      <w:pPr>
        <w:rPr>
          <w:rFonts w:hint="cs"/>
          <w:sz w:val="28"/>
          <w:szCs w:val="28"/>
          <w:rtl/>
          <w:lang w:bidi="ar-JO"/>
        </w:rPr>
      </w:pPr>
    </w:p>
    <w:p w:rsidR="00CF6B32" w:rsidRPr="00CF6B32" w:rsidRDefault="00CF6B32" w:rsidP="00CF6B32">
      <w:pPr>
        <w:rPr>
          <w:rFonts w:hint="cs"/>
          <w:sz w:val="28"/>
          <w:szCs w:val="28"/>
          <w:lang w:bidi="ar-JO"/>
        </w:rPr>
      </w:pPr>
      <w:r>
        <w:rPr>
          <w:rFonts w:ascii="Arial" w:hAnsi="Arial" w:cs="Arial"/>
          <w:color w:val="222222"/>
          <w:lang/>
        </w:rPr>
        <w:t>Credit Management</w:t>
      </w:r>
      <w:proofErr w:type="gramStart"/>
      <w:r>
        <w:rPr>
          <w:rFonts w:ascii="Arial" w:hAnsi="Arial" w:cs="Arial"/>
          <w:color w:val="222222"/>
          <w:lang/>
        </w:rPr>
        <w:t>:</w:t>
      </w:r>
      <w:proofErr w:type="gramEnd"/>
      <w:r>
        <w:rPr>
          <w:rFonts w:ascii="Arial" w:hAnsi="Arial" w:cs="Arial"/>
          <w:color w:val="222222"/>
          <w:lang/>
        </w:rPr>
        <w:br/>
        <w:t>Article deals with bank credit issues in terms of its origins and evolution, types and how the commercial banks to grant credit policy adopted for this purpose and the elements to be adopted when providing credit facilities, particularly with respect to relevance between liquidity and profitability and risk and dealing with Article global crises associated with credit and causes leading to the expansion of scientific knowledge to students.</w:t>
      </w:r>
    </w:p>
    <w:sectPr w:rsidR="00CF6B32" w:rsidRPr="00CF6B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E00E4"/>
    <w:multiLevelType w:val="hybridMultilevel"/>
    <w:tmpl w:val="B1521E86"/>
    <w:lvl w:ilvl="0" w:tplc="5C1881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6B32"/>
    <w:rsid w:val="00CF6B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financedept</dc:creator>
  <cp:keywords/>
  <dc:description/>
  <cp:lastModifiedBy>financedept</cp:lastModifiedBy>
  <cp:revision>2</cp:revision>
  <dcterms:created xsi:type="dcterms:W3CDTF">2016-08-28T11:08:00Z</dcterms:created>
  <dcterms:modified xsi:type="dcterms:W3CDTF">2016-08-28T11:09:00Z</dcterms:modified>
</cp:coreProperties>
</file>