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273" w:type="dxa"/>
        <w:tblInd w:w="-27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40"/>
      </w:tblPr>
      <w:tblGrid>
        <w:gridCol w:w="5244"/>
        <w:gridCol w:w="2127"/>
        <w:gridCol w:w="2902"/>
      </w:tblGrid>
      <w:tr w:rsidR="00594835" w:rsidRPr="00A37594" w:rsidTr="003E3D4F">
        <w:tc>
          <w:tcPr>
            <w:tcW w:w="5244" w:type="dxa"/>
            <w:tcBorders>
              <w:top w:val="single" w:sz="8" w:space="0" w:color="4BACC6"/>
              <w:left w:val="single" w:sz="8" w:space="0" w:color="4BACC6"/>
              <w:bottom w:val="single" w:sz="8" w:space="0" w:color="4BACC6"/>
              <w:right w:val="single" w:sz="8" w:space="0" w:color="4BACC6"/>
            </w:tcBorders>
            <w:shd w:val="clear" w:color="auto" w:fill="B6DDE8"/>
            <w:vAlign w:val="center"/>
          </w:tcPr>
          <w:p w:rsidR="00594835" w:rsidRPr="00A37594" w:rsidRDefault="00594835" w:rsidP="003E3D4F">
            <w:pPr>
              <w:tabs>
                <w:tab w:val="center" w:pos="2302"/>
              </w:tabs>
              <w:rPr>
                <w:rFonts w:cs="Times New Roman"/>
                <w:b/>
                <w:bCs/>
                <w:sz w:val="24"/>
                <w:lang w:bidi="ar-JO"/>
              </w:rPr>
            </w:pPr>
            <w:r w:rsidRPr="00A37594">
              <w:rPr>
                <w:b/>
                <w:bCs/>
                <w:sz w:val="24"/>
                <w:rtl/>
              </w:rPr>
              <w:t>النقد</w:t>
            </w:r>
            <w:r w:rsidRPr="00A37594">
              <w:rPr>
                <w:rFonts w:cs="Calibri"/>
                <w:b/>
                <w:bCs/>
                <w:sz w:val="24"/>
                <w:rtl/>
              </w:rPr>
              <w:t xml:space="preserve"> </w:t>
            </w:r>
            <w:r w:rsidRPr="00A37594">
              <w:rPr>
                <w:b/>
                <w:bCs/>
                <w:sz w:val="24"/>
                <w:rtl/>
              </w:rPr>
              <w:t>والتحليل</w:t>
            </w:r>
            <w:r w:rsidRPr="00A37594">
              <w:rPr>
                <w:rFonts w:cs="Calibri"/>
                <w:b/>
                <w:bCs/>
                <w:sz w:val="24"/>
                <w:rtl/>
              </w:rPr>
              <w:t xml:space="preserve"> </w:t>
            </w:r>
            <w:r w:rsidRPr="00A37594">
              <w:rPr>
                <w:b/>
                <w:bCs/>
                <w:sz w:val="24"/>
                <w:rtl/>
              </w:rPr>
              <w:t>المعماري</w:t>
            </w:r>
            <w:r w:rsidRPr="00A37594">
              <w:rPr>
                <w:rFonts w:cs="Times New Roman" w:hint="cs"/>
                <w:b/>
                <w:bCs/>
                <w:sz w:val="24"/>
                <w:rtl/>
                <w:lang w:bidi="ar-JO"/>
              </w:rPr>
              <w:t xml:space="preserve"> </w:t>
            </w:r>
            <w:r w:rsidRPr="00A37594">
              <w:rPr>
                <w:rFonts w:cs="Times New Roman"/>
                <w:b/>
                <w:bCs/>
                <w:sz w:val="24"/>
                <w:lang w:bidi="ar-JO"/>
              </w:rPr>
              <w:t>[3 – 0 – 3]</w:t>
            </w:r>
          </w:p>
        </w:tc>
        <w:tc>
          <w:tcPr>
            <w:tcW w:w="2127" w:type="dxa"/>
            <w:tcBorders>
              <w:top w:val="single" w:sz="8" w:space="0" w:color="4BACC6"/>
              <w:left w:val="single" w:sz="8" w:space="0" w:color="4BACC6"/>
              <w:bottom w:val="single" w:sz="8" w:space="0" w:color="4BACC6"/>
              <w:right w:val="single" w:sz="8" w:space="0" w:color="4BACC6"/>
            </w:tcBorders>
            <w:shd w:val="clear" w:color="auto" w:fill="B6DDE8"/>
            <w:vAlign w:val="center"/>
          </w:tcPr>
          <w:p w:rsidR="00594835" w:rsidRPr="00A37594" w:rsidRDefault="00594835" w:rsidP="003E3D4F">
            <w:pPr>
              <w:jc w:val="center"/>
              <w:rPr>
                <w:rFonts w:cs="Times New Roman"/>
                <w:b/>
                <w:bCs/>
                <w:sz w:val="24"/>
                <w:lang w:bidi="ar-JO"/>
              </w:rPr>
            </w:pPr>
            <w:r w:rsidRPr="00A37594">
              <w:rPr>
                <w:rFonts w:cs="Calibri"/>
                <w:b/>
                <w:bCs/>
                <w:sz w:val="24"/>
                <w:rtl/>
              </w:rPr>
              <w:t>0908511</w:t>
            </w:r>
            <w:r w:rsidRPr="00A37594">
              <w:rPr>
                <w:rFonts w:cs="Times New Roman"/>
                <w:b/>
                <w:bCs/>
                <w:sz w:val="24"/>
                <w:lang w:bidi="ar-JO"/>
              </w:rPr>
              <w:t>:</w:t>
            </w:r>
            <w:r w:rsidRPr="00A37594">
              <w:rPr>
                <w:rFonts w:cs="Times New Roman" w:hint="cs"/>
                <w:b/>
                <w:bCs/>
                <w:sz w:val="24"/>
                <w:rtl/>
                <w:lang w:bidi="ar-JO"/>
              </w:rPr>
              <w:t>رقم المساق</w:t>
            </w:r>
          </w:p>
        </w:tc>
        <w:tc>
          <w:tcPr>
            <w:tcW w:w="2902" w:type="dxa"/>
            <w:tcBorders>
              <w:top w:val="single" w:sz="8" w:space="0" w:color="4BACC6"/>
              <w:left w:val="single" w:sz="8" w:space="0" w:color="4BACC6"/>
              <w:bottom w:val="single" w:sz="8" w:space="0" w:color="4BACC6"/>
              <w:right w:val="single" w:sz="8" w:space="0" w:color="4BACC6"/>
            </w:tcBorders>
            <w:shd w:val="clear" w:color="auto" w:fill="B6DDE8"/>
            <w:vAlign w:val="center"/>
          </w:tcPr>
          <w:p w:rsidR="00594835" w:rsidRPr="00A37594" w:rsidRDefault="00594835" w:rsidP="003E3D4F">
            <w:pPr>
              <w:rPr>
                <w:rFonts w:cs="Times New Roman"/>
                <w:b/>
                <w:bCs/>
                <w:sz w:val="24"/>
                <w:lang w:bidi="ar-JO"/>
              </w:rPr>
            </w:pPr>
            <w:r w:rsidRPr="00A37594">
              <w:rPr>
                <w:rFonts w:cs="Times New Roman"/>
                <w:b/>
                <w:bCs/>
                <w:sz w:val="24"/>
                <w:rtl/>
                <w:lang w:bidi="ar-JO"/>
              </w:rPr>
              <w:t>المتطلب الساب</w:t>
            </w:r>
            <w:r w:rsidRPr="00A37594">
              <w:rPr>
                <w:rFonts w:cs="Times New Roman" w:hint="cs"/>
                <w:b/>
                <w:bCs/>
                <w:sz w:val="24"/>
                <w:rtl/>
                <w:lang w:bidi="ar-JO"/>
              </w:rPr>
              <w:t>ق:</w:t>
            </w:r>
            <w:r w:rsidRPr="00A37594">
              <w:rPr>
                <w:rFonts w:cs="Times New Roman"/>
                <w:b/>
                <w:bCs/>
                <w:sz w:val="24"/>
                <w:lang w:bidi="ar-JO"/>
              </w:rPr>
              <w:t xml:space="preserve"> </w:t>
            </w:r>
            <w:r w:rsidRPr="00A37594">
              <w:rPr>
                <w:rFonts w:cs="Times New Roman" w:hint="cs"/>
                <w:b/>
                <w:bCs/>
                <w:sz w:val="24"/>
                <w:rtl/>
              </w:rPr>
              <w:t>0908322</w:t>
            </w:r>
          </w:p>
        </w:tc>
      </w:tr>
      <w:tr w:rsidR="00594835" w:rsidRPr="00A37594" w:rsidTr="003E3D4F">
        <w:tc>
          <w:tcPr>
            <w:tcW w:w="10273" w:type="dxa"/>
            <w:gridSpan w:val="3"/>
            <w:tcBorders>
              <w:top w:val="single" w:sz="8" w:space="0" w:color="4BACC6"/>
              <w:left w:val="single" w:sz="8" w:space="0" w:color="4BACC6"/>
              <w:bottom w:val="single" w:sz="8" w:space="0" w:color="4BACC6"/>
              <w:right w:val="single" w:sz="8" w:space="0" w:color="4BACC6"/>
            </w:tcBorders>
            <w:shd w:val="clear" w:color="auto" w:fill="auto"/>
            <w:vAlign w:val="center"/>
          </w:tcPr>
          <w:p w:rsidR="00594835" w:rsidRPr="00A37594" w:rsidRDefault="00594835" w:rsidP="003E3D4F">
            <w:pPr>
              <w:tabs>
                <w:tab w:val="left" w:pos="6525"/>
              </w:tabs>
              <w:jc w:val="both"/>
              <w:rPr>
                <w:rFonts w:ascii="Arial" w:hAnsi="Arial" w:cs="Arial"/>
                <w:sz w:val="24"/>
                <w:rtl/>
                <w:lang w:bidi="ar-JO"/>
              </w:rPr>
            </w:pPr>
            <w:r w:rsidRPr="00A37594">
              <w:rPr>
                <w:rFonts w:ascii="Arial" w:hAnsi="Arial" w:cs="Arial"/>
                <w:sz w:val="24"/>
                <w:rtl/>
              </w:rPr>
              <w:t>تتناول المادة مفهوم وتاريخ النقد المعماري وتعريف الطالب بأهمية النقد والتحليل المعماري من خلال تحليل دراسات رواد النقد المعماري المؤثرين في الاتجاهات المعمارية المعاصرة في العالمين العربي والغربي. كما تهدف الى إلى دراسة مناهج النقد المعماري وأهم مبادئه وأساليبه</w:t>
            </w:r>
            <w:r w:rsidRPr="00A37594">
              <w:rPr>
                <w:rFonts w:ascii="Arial" w:hAnsi="Arial" w:cs="Arial"/>
                <w:sz w:val="24"/>
                <w:rtl/>
                <w:lang w:bidi="ar-JO"/>
              </w:rPr>
              <w:t>،</w:t>
            </w:r>
            <w:r w:rsidRPr="00A37594">
              <w:rPr>
                <w:rFonts w:ascii="Arial" w:hAnsi="Arial" w:cs="Arial"/>
                <w:sz w:val="24"/>
                <w:rtl/>
              </w:rPr>
              <w:t xml:space="preserve"> وتدريب الطالب على كيفية تطبيق تلك الأساليب على مجموعة مختارة من الأعمال المعمارية المحلية والعربية والعالمية ومن ثم مناقشتها وتحليلها باستعمال مفردات نقدية محددة.</w:t>
            </w:r>
          </w:p>
        </w:tc>
      </w:tr>
    </w:tbl>
    <w:p w:rsidR="0066692D" w:rsidRPr="00594835" w:rsidRDefault="0066692D" w:rsidP="00594835">
      <w:pPr>
        <w:rPr>
          <w:lang w:bidi="ar-JO"/>
        </w:rPr>
      </w:pPr>
    </w:p>
    <w:sectPr w:rsidR="0066692D" w:rsidRPr="00594835" w:rsidSect="00EB377F">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B448FC"/>
    <w:rsid w:val="00594835"/>
    <w:rsid w:val="0066692D"/>
    <w:rsid w:val="00B448FC"/>
    <w:rsid w:val="00EB37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77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dc:creator>
  <cp:keywords/>
  <dc:description/>
  <cp:lastModifiedBy>arch</cp:lastModifiedBy>
  <cp:revision>3</cp:revision>
  <dcterms:created xsi:type="dcterms:W3CDTF">2022-11-24T07:36:00Z</dcterms:created>
  <dcterms:modified xsi:type="dcterms:W3CDTF">2022-11-24T08:46:00Z</dcterms:modified>
</cp:coreProperties>
</file>