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DE" w:rsidRPr="00AF0DDE" w:rsidRDefault="00AF0DDE" w:rsidP="00AF0DDE">
      <w:pPr>
        <w:jc w:val="center"/>
        <w:rPr>
          <w:b/>
          <w:bCs/>
          <w:rtl/>
        </w:rPr>
      </w:pPr>
      <w:r w:rsidRPr="00AF0DDE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JO"/>
        </w:rPr>
        <w:t>ال</w:t>
      </w:r>
      <w:r w:rsidRPr="00AF0DDE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لغة ا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>لإ</w:t>
      </w:r>
      <w:r w:rsidRPr="00AF0DDE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نجليزية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</w:rPr>
        <w:t xml:space="preserve"> </w:t>
      </w:r>
      <w:r w:rsidRPr="00AF0DDE"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(2)</w:t>
      </w:r>
    </w:p>
    <w:tbl>
      <w:tblPr>
        <w:bidiVisual/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6"/>
        <w:gridCol w:w="2028"/>
        <w:gridCol w:w="1800"/>
      </w:tblGrid>
      <w:tr w:rsidR="00AF0DDE" w:rsidRPr="00AF0DDE" w:rsidTr="00A73EE6">
        <w:trPr>
          <w:jc w:val="center"/>
        </w:trPr>
        <w:tc>
          <w:tcPr>
            <w:tcW w:w="2127" w:type="dxa"/>
            <w:shd w:val="clear" w:color="auto" w:fill="FABF8F"/>
          </w:tcPr>
          <w:p w:rsidR="00AF0DDE" w:rsidRPr="00AF0DDE" w:rsidRDefault="00AF0DDE" w:rsidP="00AF0DDE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AF0DDE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رقم المادة</w:t>
            </w:r>
          </w:p>
        </w:tc>
        <w:tc>
          <w:tcPr>
            <w:tcW w:w="2976" w:type="dxa"/>
            <w:shd w:val="clear" w:color="auto" w:fill="FABF8F"/>
          </w:tcPr>
          <w:p w:rsidR="00AF0DDE" w:rsidRPr="00AF0DDE" w:rsidRDefault="00AF0DDE" w:rsidP="00AF0DDE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AF0DDE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اسم المادة</w:t>
            </w:r>
          </w:p>
        </w:tc>
        <w:tc>
          <w:tcPr>
            <w:tcW w:w="2028" w:type="dxa"/>
            <w:shd w:val="clear" w:color="auto" w:fill="FABF8F"/>
          </w:tcPr>
          <w:p w:rsidR="00AF0DDE" w:rsidRPr="00AF0DDE" w:rsidRDefault="00AF0DDE" w:rsidP="00AF0DDE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AF0DDE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عدد الساعات</w:t>
            </w:r>
          </w:p>
        </w:tc>
        <w:tc>
          <w:tcPr>
            <w:tcW w:w="1800" w:type="dxa"/>
            <w:shd w:val="clear" w:color="auto" w:fill="FABF8F"/>
          </w:tcPr>
          <w:p w:rsidR="00AF0DDE" w:rsidRPr="00AF0DDE" w:rsidRDefault="00AF0DDE" w:rsidP="00AF0DDE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AF0DDE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المتطلب السابق</w:t>
            </w:r>
          </w:p>
        </w:tc>
      </w:tr>
      <w:tr w:rsidR="00AF0DDE" w:rsidRPr="00AF0DDE" w:rsidTr="00A73EE6">
        <w:trPr>
          <w:jc w:val="center"/>
        </w:trPr>
        <w:tc>
          <w:tcPr>
            <w:tcW w:w="2127" w:type="dxa"/>
          </w:tcPr>
          <w:p w:rsidR="00AF0DDE" w:rsidRPr="00AF0DDE" w:rsidRDefault="00AF0DDE" w:rsidP="003D5FF8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AF0DDE">
              <w:rPr>
                <w:rFonts w:ascii="Times New Roman" w:eastAsia="Calibri" w:hAnsi="Times New Roman" w:cs="Simplified Arabic" w:hint="cs"/>
                <w:b/>
                <w:bCs/>
                <w:sz w:val="28"/>
                <w:szCs w:val="28"/>
                <w:rtl/>
                <w:lang w:bidi="ar-JO"/>
              </w:rPr>
              <w:t>0200</w:t>
            </w:r>
            <w:r w:rsidR="003D5FF8">
              <w:rPr>
                <w:rFonts w:ascii="Times New Roman" w:eastAsia="Calibri" w:hAnsi="Times New Roman" w:cs="Simplified Arabic" w:hint="cs"/>
                <w:b/>
                <w:bCs/>
                <w:sz w:val="28"/>
                <w:szCs w:val="28"/>
                <w:rtl/>
                <w:lang w:bidi="ar-JO"/>
              </w:rPr>
              <w:t>145</w:t>
            </w:r>
          </w:p>
        </w:tc>
        <w:tc>
          <w:tcPr>
            <w:tcW w:w="2976" w:type="dxa"/>
          </w:tcPr>
          <w:p w:rsidR="00AF0DDE" w:rsidRPr="00AF0DDE" w:rsidRDefault="00AF0DDE" w:rsidP="00AF0DDE">
            <w:pPr>
              <w:jc w:val="center"/>
              <w:rPr>
                <w:b/>
                <w:bCs/>
              </w:rPr>
            </w:pPr>
            <w:r w:rsidRPr="00AF0DDE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AF0DDE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>لغة ا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>لإ</w:t>
            </w:r>
            <w:r w:rsidRPr="00AF0DDE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>نجليزية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F0DDE"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</w:rPr>
              <w:t>(2)</w:t>
            </w:r>
          </w:p>
        </w:tc>
        <w:tc>
          <w:tcPr>
            <w:tcW w:w="2028" w:type="dxa"/>
          </w:tcPr>
          <w:p w:rsidR="00AF0DDE" w:rsidRPr="00AF0DDE" w:rsidRDefault="00AF0DDE" w:rsidP="00AF0DDE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AF0DDE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800" w:type="dxa"/>
          </w:tcPr>
          <w:p w:rsidR="00AF0DDE" w:rsidRPr="00AF0DDE" w:rsidRDefault="00AF0DDE" w:rsidP="00AF0DDE">
            <w:pPr>
              <w:tabs>
                <w:tab w:val="left" w:pos="411"/>
              </w:tabs>
              <w:spacing w:after="0" w:line="240" w:lineRule="auto"/>
              <w:jc w:val="center"/>
              <w:rPr>
                <w:rFonts w:ascii="Times New Roman" w:eastAsia="Calibri" w:hAnsi="Times New Roman" w:cs="Simplified Arabic"/>
                <w:sz w:val="28"/>
                <w:szCs w:val="28"/>
                <w:lang w:bidi="ar-JO"/>
              </w:rPr>
            </w:pPr>
            <w:r w:rsidRPr="00AF0DDE">
              <w:rPr>
                <w:rFonts w:ascii="Times New Roman" w:eastAsia="Calibri" w:hAnsi="Times New Roman" w:cs="Simplified Arabic"/>
                <w:sz w:val="28"/>
                <w:szCs w:val="28"/>
                <w:rtl/>
                <w:lang w:bidi="ar-JO"/>
              </w:rPr>
              <w:t>--</w:t>
            </w:r>
          </w:p>
        </w:tc>
      </w:tr>
    </w:tbl>
    <w:p w:rsidR="00AF0DDE" w:rsidRDefault="00AF0DDE" w:rsidP="00AF0DDE">
      <w:pPr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</w:p>
    <w:p w:rsidR="00AF0DDE" w:rsidRPr="00AF0DDE" w:rsidRDefault="009D1BCF" w:rsidP="009D1BCF">
      <w:pPr>
        <w:ind w:firstLine="720"/>
        <w:jc w:val="both"/>
      </w:pPr>
      <w:r>
        <w:rPr>
          <w:rFonts w:ascii="Times New Roman" w:eastAsia="Times New Roman" w:hAnsi="Times New Roman" w:cs="Simplified Arabic"/>
          <w:sz w:val="28"/>
          <w:szCs w:val="28"/>
          <w:rtl/>
        </w:rPr>
        <w:t>يع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>دُّ</w:t>
      </w:r>
      <w:r w:rsidR="00AF0DDE" w:rsidRPr="00AF0DDE">
        <w:rPr>
          <w:rFonts w:ascii="Times New Roman" w:eastAsia="Times New Roman" w:hAnsi="Times New Roman" w:cs="Simplified Arabic"/>
          <w:sz w:val="28"/>
          <w:szCs w:val="28"/>
          <w:rtl/>
        </w:rPr>
        <w:t xml:space="preserve"> هذا المساق عاماً إذ يقوي ويط</w:t>
      </w:r>
      <w:r>
        <w:rPr>
          <w:rFonts w:ascii="Times New Roman" w:eastAsia="Times New Roman" w:hAnsi="Times New Roman" w:cs="Simplified Arabic"/>
          <w:sz w:val="28"/>
          <w:szCs w:val="28"/>
          <w:rtl/>
        </w:rPr>
        <w:t xml:space="preserve">ور قدرات ومهارات الطالب اللغوي </w:t>
      </w:r>
      <w:r w:rsidR="00AF0DDE" w:rsidRPr="00AF0DDE">
        <w:rPr>
          <w:rFonts w:ascii="Times New Roman" w:eastAsia="Times New Roman" w:hAnsi="Times New Roman" w:cs="Simplified Arabic"/>
          <w:sz w:val="28"/>
          <w:szCs w:val="28"/>
          <w:rtl/>
        </w:rPr>
        <w:t xml:space="preserve">التي سبق أن بنى لها أساساً في مساق 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>إ</w:t>
      </w:r>
      <w:r w:rsidR="00AF0DDE" w:rsidRPr="00AF0DDE">
        <w:rPr>
          <w:rFonts w:ascii="Times New Roman" w:eastAsia="Times New Roman" w:hAnsi="Times New Roman" w:cs="Simplified Arabic"/>
          <w:sz w:val="28"/>
          <w:szCs w:val="28"/>
          <w:rtl/>
        </w:rPr>
        <w:t>نجليزي (1) (</w:t>
      </w:r>
      <w:r w:rsidR="00AF0DDE" w:rsidRPr="00AF0DDE">
        <w:rPr>
          <w:rFonts w:ascii="Times New Roman" w:eastAsia="Times New Roman" w:hAnsi="Times New Roman" w:cs="Simplified Arabic" w:hint="cs"/>
          <w:sz w:val="28"/>
          <w:szCs w:val="28"/>
          <w:rtl/>
        </w:rPr>
        <w:t>020010</w:t>
      </w:r>
      <w:r w:rsidR="003D5FF8">
        <w:rPr>
          <w:rFonts w:ascii="Times New Roman" w:eastAsia="Times New Roman" w:hAnsi="Times New Roman" w:cs="Simplified Arabic" w:hint="cs"/>
          <w:sz w:val="28"/>
          <w:szCs w:val="28"/>
          <w:rtl/>
        </w:rPr>
        <w:t>3</w:t>
      </w:r>
      <w:r w:rsidR="00AF0DDE" w:rsidRPr="00AF0DDE">
        <w:rPr>
          <w:rFonts w:ascii="Times New Roman" w:eastAsia="Times New Roman" w:hAnsi="Times New Roman" w:cs="Simplified Arabic"/>
          <w:sz w:val="28"/>
          <w:szCs w:val="28"/>
          <w:rtl/>
        </w:rPr>
        <w:t>)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>،</w:t>
      </w:r>
      <w:bookmarkStart w:id="0" w:name="_GoBack"/>
      <w:bookmarkEnd w:id="0"/>
      <w:r w:rsidR="00AF0DDE" w:rsidRPr="00AF0DDE">
        <w:rPr>
          <w:rFonts w:ascii="Times New Roman" w:eastAsia="Times New Roman" w:hAnsi="Times New Roman" w:cs="Simplified Arabic"/>
          <w:sz w:val="28"/>
          <w:szCs w:val="28"/>
          <w:rtl/>
        </w:rPr>
        <w:t xml:space="preserve"> ويكون التركيز فيه على مهارات القراءة والكتابة أكثر من غيرها</w:t>
      </w:r>
      <w:r w:rsidR="00AF0DDE" w:rsidRPr="00AF0DD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F0DDE" w:rsidRPr="00AF0DDE" w:rsidRDefault="00AF0DDE" w:rsidP="00AF0DDE">
      <w:pPr>
        <w:jc w:val="center"/>
        <w:rPr>
          <w:b/>
          <w:bCs/>
          <w:rtl/>
        </w:rPr>
      </w:pPr>
    </w:p>
    <w:p w:rsidR="00AF0DDE" w:rsidRDefault="00AF0DDE" w:rsidP="00AF0DDE">
      <w:pPr>
        <w:jc w:val="center"/>
        <w:rPr>
          <w:b/>
          <w:bCs/>
          <w:rtl/>
        </w:rPr>
      </w:pPr>
    </w:p>
    <w:p w:rsidR="00AF0DDE" w:rsidRPr="00AF0DDE" w:rsidRDefault="00AF0DDE" w:rsidP="00AF0DDE">
      <w:pPr>
        <w:jc w:val="center"/>
        <w:rPr>
          <w:b/>
          <w:bCs/>
          <w:rtl/>
        </w:rPr>
      </w:pPr>
    </w:p>
    <w:p w:rsidR="00AF0DDE" w:rsidRDefault="00AF0DDE">
      <w:pPr>
        <w:rPr>
          <w:rtl/>
        </w:rPr>
      </w:pPr>
    </w:p>
    <w:p w:rsidR="00AF0DDE" w:rsidRDefault="00AF0DDE" w:rsidP="00AF0DDE"/>
    <w:sectPr w:rsidR="00AF0DDE" w:rsidSect="00E058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A9"/>
    <w:rsid w:val="003111AE"/>
    <w:rsid w:val="003409A9"/>
    <w:rsid w:val="003D5FF8"/>
    <w:rsid w:val="009D1BCF"/>
    <w:rsid w:val="00A416B3"/>
    <w:rsid w:val="00AF0DDE"/>
    <w:rsid w:val="00E0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475F4F-EDA1-43AF-9EE9-F4398CC0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4053</dc:creator>
  <cp:keywords/>
  <dc:description/>
  <cp:lastModifiedBy>4053</cp:lastModifiedBy>
  <cp:revision>4</cp:revision>
  <dcterms:created xsi:type="dcterms:W3CDTF">2017-10-02T08:20:00Z</dcterms:created>
  <dcterms:modified xsi:type="dcterms:W3CDTF">2017-10-04T08:19:00Z</dcterms:modified>
</cp:coreProperties>
</file>